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jc w:val="center"/>
        <w:textAlignment w:val="auto"/>
        <w:outlineLvl w:val="9"/>
      </w:pPr>
      <w:bookmarkStart w:id="0" w:name="_Toc21346"/>
      <w:bookmarkStart w:id="1" w:name="_Toc7467"/>
      <w:r>
        <w:rPr>
          <w:rFonts w:hint="eastAsia"/>
          <w:b/>
          <w:bCs/>
          <w:sz w:val="36"/>
          <w:szCs w:val="36"/>
        </w:rPr>
        <w:t>格子达论文检测系统操作手册</w:t>
      </w:r>
      <w:bookmarkEnd w:id="0"/>
      <w:bookmarkEnd w:id="1"/>
    </w:p>
    <w:p>
      <w:pPr>
        <w:jc w:val="center"/>
        <w:outlineLvl w:val="0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（学生版）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9" w:lineRule="auto"/>
        <w:ind w:left="0" w:leftChars="0" w:firstLine="0" w:firstLineChars="0"/>
        <w:textAlignment w:val="auto"/>
      </w:pPr>
      <w:bookmarkStart w:id="2" w:name="_Toc19317"/>
      <w:r>
        <w:rPr>
          <w:rFonts w:hint="eastAsia"/>
        </w:rPr>
        <w:t>登录系统</w:t>
      </w:r>
      <w:bookmarkEnd w:id="2"/>
    </w:p>
    <w:p>
      <w:pPr>
        <w:spacing w:line="360" w:lineRule="auto"/>
        <w:ind w:left="420"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浏览器输入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网址</w:t>
      </w:r>
      <w:r>
        <w:rPr>
          <w:rFonts w:hint="eastAsia" w:ascii="宋体" w:hAnsi="宋体" w:eastAsia="宋体" w:cs="宋体"/>
          <w:sz w:val="24"/>
          <w:szCs w:val="24"/>
        </w:rPr>
        <w:t>：</w:t>
      </w:r>
      <w:bookmarkStart w:id="8" w:name="_GoBack"/>
      <w:r>
        <w:rPr>
          <w:rFonts w:hint="eastAsia" w:ascii="宋体" w:hAnsi="宋体" w:eastAsia="宋体" w:cs="宋体"/>
          <w:sz w:val="24"/>
          <w:szCs w:val="24"/>
        </w:rPr>
        <w:t>http://www.gocheck.cn./page/login.jsp</w:t>
      </w:r>
    </w:p>
    <w:bookmarkEnd w:id="8"/>
    <w:p>
      <w:pPr>
        <w:spacing w:line="360" w:lineRule="auto"/>
        <w:ind w:left="420" w:firstLine="720" w:firstLineChars="3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登陆账号为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1773</w:t>
      </w:r>
      <w:r>
        <w:rPr>
          <w:rFonts w:hint="eastAsia" w:ascii="宋体" w:hAnsi="宋体" w:eastAsia="宋体" w:cs="宋体"/>
          <w:sz w:val="24"/>
          <w:szCs w:val="24"/>
        </w:rPr>
        <w:t>+学号（例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学号201801，账号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1773</w:t>
      </w:r>
      <w:r>
        <w:rPr>
          <w:rFonts w:hint="eastAsia" w:ascii="微软雅黑" w:hAnsi="微软雅黑" w:eastAsia="微软雅黑" w:cs="微软雅黑"/>
          <w:color w:val="323232"/>
          <w:szCs w:val="21"/>
          <w:shd w:val="clear" w:color="auto" w:fill="FFFFFF"/>
          <w:lang w:val="en-US" w:eastAsia="zh-CN"/>
        </w:rPr>
        <w:t>201801</w:t>
      </w:r>
      <w:r>
        <w:rPr>
          <w:rFonts w:hint="eastAsia" w:ascii="宋体" w:hAnsi="宋体" w:eastAsia="宋体" w:cs="宋体"/>
          <w:sz w:val="24"/>
          <w:szCs w:val="24"/>
        </w:rPr>
        <w:t>），默认初始密码为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123456</w:t>
      </w:r>
      <w:r>
        <w:rPr>
          <w:rFonts w:hint="eastAsia" w:ascii="宋体" w:hAnsi="宋体" w:eastAsia="宋体" w:cs="宋体"/>
          <w:sz w:val="24"/>
          <w:szCs w:val="24"/>
        </w:rPr>
        <w:t>，初次登陆修改默认密码并绑定手机号。密码忘记可通过手机号重置密码。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登录后请核实个人信息准确无误。</w:t>
      </w:r>
    </w:p>
    <w:p>
      <w:pPr>
        <w:jc w:val="center"/>
      </w:pPr>
      <w:r>
        <w:drawing>
          <wp:inline distT="0" distB="0" distL="114300" distR="114300">
            <wp:extent cx="3665855" cy="2274570"/>
            <wp:effectExtent l="0" t="0" r="1079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如图示：登录界面</w:t>
      </w:r>
    </w:p>
    <w:p>
      <w:pPr>
        <w:jc w:val="center"/>
      </w:pPr>
      <w:r>
        <w:drawing>
          <wp:inline distT="0" distB="0" distL="114300" distR="114300">
            <wp:extent cx="2669540" cy="2092960"/>
            <wp:effectExtent l="0" t="0" r="165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如图示：初次登陆绑定手机号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/重置密码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9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bookmarkStart w:id="3" w:name="_Toc6451"/>
      <w:r>
        <w:rPr>
          <w:rFonts w:hint="eastAsia"/>
          <w:lang w:val="en-US" w:eastAsia="zh-CN"/>
        </w:rPr>
        <w:t>申报课题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按照图示申报课题→导师审核，若已确认课题，可跳过本步骤。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9230" cy="2308225"/>
            <wp:effectExtent l="0" t="0" r="762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如图示：申报选题</w:t>
      </w:r>
    </w:p>
    <w:p>
      <w:pPr>
        <w:bidi w:val="0"/>
      </w:pPr>
      <w:r>
        <w:drawing>
          <wp:inline distT="0" distB="0" distL="114300" distR="114300">
            <wp:extent cx="5273040" cy="1527810"/>
            <wp:effectExtent l="0" t="0" r="381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如图示：课题已双选确认</w:t>
      </w:r>
    </w:p>
    <w:p>
      <w:pPr>
        <w:bidi w:val="0"/>
        <w:rPr>
          <w:rFonts w:hint="eastAsi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0" w:line="579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提交过程材料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按照导师要求，上传开题报告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1.已上传导师未审核需修改：联系导师审核退回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2.已审核通过需修改：联系导师撤销审核并审核退回</w:t>
      </w:r>
    </w:p>
    <w:p>
      <w:r>
        <w:drawing>
          <wp:inline distT="0" distB="0" distL="114300" distR="114300">
            <wp:extent cx="5345430" cy="1797050"/>
            <wp:effectExtent l="0" t="0" r="762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论文提交/检测</w:t>
      </w:r>
    </w:p>
    <w:p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textAlignment w:val="auto"/>
        <w:outlineLvl w:val="1"/>
        <w:rPr>
          <w:b/>
          <w:bCs/>
          <w:kern w:val="2"/>
        </w:rPr>
      </w:pPr>
      <w:r>
        <w:rPr>
          <w:rFonts w:hint="eastAsia"/>
          <w:b/>
          <w:bCs/>
          <w:kern w:val="2"/>
          <w:lang w:eastAsia="zh-CN"/>
        </w:rPr>
        <w:t>（</w:t>
      </w:r>
      <w:r>
        <w:rPr>
          <w:rFonts w:hint="eastAsia"/>
          <w:b/>
          <w:bCs/>
          <w:kern w:val="2"/>
          <w:lang w:val="en-US" w:eastAsia="zh-CN"/>
        </w:rPr>
        <w:t>一</w:t>
      </w:r>
      <w:r>
        <w:rPr>
          <w:rFonts w:hint="eastAsia"/>
          <w:b/>
          <w:bCs/>
          <w:kern w:val="2"/>
          <w:lang w:eastAsia="zh-CN"/>
        </w:rPr>
        <w:t>）</w:t>
      </w:r>
      <w:r>
        <w:rPr>
          <w:rFonts w:hint="eastAsia"/>
          <w:b/>
          <w:bCs/>
          <w:kern w:val="2"/>
          <w:lang w:val="en-US" w:eastAsia="zh-CN"/>
        </w:rPr>
        <w:t xml:space="preserve"> </w:t>
      </w:r>
      <w:r>
        <w:rPr>
          <w:rFonts w:hint="eastAsia"/>
          <w:b/>
          <w:bCs/>
          <w:kern w:val="2"/>
        </w:rPr>
        <w:t>提交论文注意事项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  <w:lang w:val="en-US" w:eastAsia="zh-CN"/>
        </w:rPr>
        <w:t>格子达系统是学校认可的唯一官方检测渠道。学校会为每位学生分配检测账户和次数。请使用本系统进行查重。避免使用其它途径检测造成检测结果不一致、论文泄露等。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  <w:lang w:val="en-US" w:eastAsia="zh-CN"/>
        </w:rPr>
        <w:t>建议</w:t>
      </w:r>
      <w:r>
        <w:rPr>
          <w:rFonts w:hint="eastAsia"/>
          <w:kern w:val="2"/>
        </w:rPr>
        <w:t>同学们将提交的</w:t>
      </w:r>
      <w:r>
        <w:rPr>
          <w:rFonts w:hint="eastAsia"/>
          <w:kern w:val="2"/>
          <w:lang w:val="en-US" w:eastAsia="zh-CN"/>
        </w:rPr>
        <w:t>文档</w:t>
      </w:r>
      <w:r>
        <w:rPr>
          <w:rFonts w:hint="eastAsia"/>
          <w:kern w:val="2"/>
        </w:rPr>
        <w:t>命名为：</w:t>
      </w:r>
      <w:r>
        <w:rPr>
          <w:rFonts w:hint="eastAsia"/>
          <w:color w:val="FF0000"/>
          <w:kern w:val="2"/>
        </w:rPr>
        <w:t>“</w:t>
      </w:r>
      <w:r>
        <w:rPr>
          <w:rFonts w:hint="eastAsia"/>
          <w:color w:val="FF0000"/>
          <w:kern w:val="2"/>
          <w:lang w:val="en-US" w:eastAsia="zh-CN"/>
        </w:rPr>
        <w:t>学号_姓名_班级_论文题目</w:t>
      </w:r>
      <w:r>
        <w:rPr>
          <w:rFonts w:hint="eastAsia"/>
          <w:color w:val="FF0000"/>
          <w:kern w:val="2"/>
        </w:rPr>
        <w:t>”</w:t>
      </w:r>
      <w:r>
        <w:rPr>
          <w:rFonts w:hint="eastAsia"/>
          <w:color w:val="FF0000"/>
          <w:kern w:val="2"/>
          <w:lang w:eastAsia="zh-CN"/>
        </w:rPr>
        <w:t>，</w:t>
      </w:r>
      <w:r>
        <w:rPr>
          <w:rFonts w:hint="eastAsia"/>
          <w:color w:val="auto"/>
          <w:kern w:val="2"/>
          <w:lang w:val="en-US" w:eastAsia="zh-CN"/>
        </w:rPr>
        <w:t>便于系统提取作者姓名。若学校有要求，以学校要求为准。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支持上传doc、docx、wps格式文档；学校要求对论文进行格式检测，</w:t>
      </w:r>
      <w:r>
        <w:rPr>
          <w:rFonts w:hint="eastAsia"/>
          <w:kern w:val="2"/>
          <w:lang w:val="en-US" w:eastAsia="zh-CN"/>
        </w:rPr>
        <w:t>建议</w:t>
      </w:r>
      <w:r>
        <w:rPr>
          <w:rFonts w:hint="eastAsia"/>
          <w:kern w:val="2"/>
        </w:rPr>
        <w:t>格式为docx。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请不要强制修改文档的后缀名（如将.wps的文件强制重命名为.doc或.docx的文件），因为可能导致文档解析失败，您可以打开文档通过另存为的方式修改格式；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最大支持上传30M以内的文档，如超过该大小，请压缩文档内的图片等内容，压缩方法可参考系统页面帮助中心；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因为系统具备</w:t>
      </w:r>
      <w:r>
        <w:rPr>
          <w:color w:val="FF0000"/>
          <w:kern w:val="2"/>
        </w:rPr>
        <w:t>应届互抄检测</w:t>
      </w:r>
      <w:r>
        <w:rPr>
          <w:kern w:val="2"/>
        </w:rPr>
        <w:t>功能，所以请不要</w:t>
      </w:r>
      <w:r>
        <w:rPr>
          <w:rFonts w:hint="eastAsia"/>
          <w:kern w:val="2"/>
          <w:lang w:val="en-US" w:eastAsia="zh-CN"/>
        </w:rPr>
        <w:t>在本人账户</w:t>
      </w:r>
      <w:r>
        <w:rPr>
          <w:color w:val="FF0000"/>
          <w:kern w:val="2"/>
        </w:rPr>
        <w:t>替他人</w:t>
      </w:r>
      <w:r>
        <w:rPr>
          <w:kern w:val="2"/>
        </w:rPr>
        <w:t>上传论文文档检测，否则会导致本人论文与他人论文检测到相似;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kern w:val="2"/>
        </w:rPr>
        <w:t>请不要上传已</w:t>
      </w:r>
      <w:r>
        <w:rPr>
          <w:color w:val="FF0000"/>
          <w:kern w:val="2"/>
        </w:rPr>
        <w:t>设置密码保护或限制编辑</w:t>
      </w:r>
      <w:r>
        <w:rPr>
          <w:kern w:val="2"/>
        </w:rPr>
        <w:t>的文档，否则系统会因没有密码或权限导致读取失败，影响正常检测;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  <w:lang w:val="en-US" w:eastAsia="zh-CN"/>
        </w:rPr>
        <w:t>每位学生共分配2次免费次数，请合理利用。若使用完仍未达到合格要求，需自费检测至合格。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FF0000"/>
          <w:kern w:val="2"/>
        </w:rPr>
      </w:pPr>
      <w:r>
        <w:rPr>
          <w:rFonts w:hint="eastAsia"/>
          <w:color w:val="FF0000"/>
          <w:kern w:val="2"/>
          <w:lang w:val="en-US" w:eastAsia="zh-CN"/>
        </w:rPr>
        <w:t>使用分配次数提交检测，默认学校可见。使用付费自检，默认仅本人账户可见，也可在检测结果出来后将最新一次提交记录手动改为学校可见。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FF0000"/>
          <w:kern w:val="2"/>
        </w:rPr>
      </w:pPr>
      <w:r>
        <w:rPr>
          <w:rFonts w:hint="eastAsia"/>
          <w:color w:val="FF0000"/>
          <w:kern w:val="2"/>
          <w:lang w:val="en-US" w:eastAsia="zh-CN"/>
        </w:rPr>
        <w:t>导师端评阅学生最新一次论文提交记录。在导师给出评阅结果前，请勿重复提交论文，否则将会覆盖为最新一次提交内容。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  <w:lang w:val="en-US" w:eastAsia="zh-CN"/>
        </w:rPr>
        <w:t>请对照学校格式规范书写。</w:t>
      </w:r>
      <w:r>
        <w:rPr>
          <w:rFonts w:hint="eastAsia"/>
          <w:kern w:val="2"/>
        </w:rPr>
        <w:t>系统在检测时会自动去除不计重部分，因此请提交论文</w:t>
      </w:r>
      <w:r>
        <w:rPr>
          <w:rFonts w:hint="eastAsia"/>
          <w:kern w:val="2"/>
          <w:lang w:val="en-US" w:eastAsia="zh-CN"/>
        </w:rPr>
        <w:t>全文</w:t>
      </w:r>
      <w:r>
        <w:rPr>
          <w:rFonts w:hint="eastAsia"/>
          <w:kern w:val="2"/>
          <w:lang w:eastAsia="zh-CN"/>
        </w:rPr>
        <w:t>。</w:t>
      </w:r>
    </w:p>
    <w:p>
      <w:pPr>
        <w:pStyle w:val="17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="480" w:firstLineChars="200"/>
        <w:rPr>
          <w:kern w:val="2"/>
        </w:rPr>
      </w:pPr>
      <w:r>
        <w:rPr>
          <w:rFonts w:hint="eastAsia"/>
          <w:kern w:val="2"/>
          <w:lang w:val="en-US" w:eastAsia="zh-CN"/>
        </w:rPr>
        <w:t>上传答辩前定稿后，请各位同学提醒导师在系统内评分。</w:t>
      </w:r>
      <w:r>
        <w:rPr>
          <w:rFonts w:hint="eastAsia"/>
          <w:b/>
          <w:bCs/>
          <w:color w:val="FF0000"/>
          <w:kern w:val="2"/>
          <w:lang w:val="en-US" w:eastAsia="zh-CN"/>
        </w:rPr>
        <w:t>定稿评分完成即可参加答辩；答辩完成后请及时提交符合要求的终稿，学校将统一检测。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textAlignment w:val="auto"/>
        <w:outlineLvl w:val="1"/>
        <w:rPr>
          <w:rFonts w:hint="default"/>
          <w:b/>
          <w:bCs/>
          <w:kern w:val="2"/>
          <w:lang w:val="en-US" w:eastAsia="zh-CN"/>
        </w:rPr>
      </w:pPr>
      <w:r>
        <w:rPr>
          <w:rFonts w:hint="eastAsia"/>
          <w:b/>
          <w:bCs/>
          <w:kern w:val="2"/>
          <w:lang w:val="en-US" w:eastAsia="zh-CN"/>
        </w:rPr>
        <w:t>提交论文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outlineLvl w:val="9"/>
        <w:rPr>
          <w:rFonts w:hint="default"/>
          <w:b/>
          <w:bCs/>
          <w:color w:val="FF0000"/>
          <w:kern w:val="2"/>
          <w:lang w:val="en-US" w:eastAsia="zh-CN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提交论文初稿、修改稿、答辩前定稿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outlineLvl w:val="9"/>
      </w:pPr>
      <w:r>
        <w:drawing>
          <wp:inline distT="0" distB="0" distL="114300" distR="114300">
            <wp:extent cx="4906645" cy="2363470"/>
            <wp:effectExtent l="0" t="0" r="8255" b="1778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如图示：提交论文</w:t>
      </w:r>
    </w:p>
    <w:p>
      <w:pPr>
        <w:pStyle w:val="17"/>
        <w:shd w:val="clear" w:color="auto" w:fill="FFFFFF"/>
        <w:spacing w:before="0" w:beforeAutospacing="0" w:after="0" w:afterAutospacing="0" w:line="360" w:lineRule="auto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4196715" cy="2640330"/>
            <wp:effectExtent l="0" t="0" r="13335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hd w:val="clear" w:color="auto" w:fill="FFFFFF"/>
        <w:spacing w:before="0" w:beforeAutospacing="0" w:after="0" w:afterAutospacing="0"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如图示：提交论文检测，提交后标题和作者显示于报告中、不可修改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53330" cy="1874520"/>
            <wp:effectExtent l="0" t="0" r="13970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如图示：最新一次自费检测提交至导师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textAlignment w:val="auto"/>
        <w:outlineLvl w:val="1"/>
        <w:rPr>
          <w:rFonts w:hint="eastAsia"/>
          <w:b/>
          <w:bCs/>
          <w:kern w:val="2"/>
          <w:lang w:val="en-US" w:eastAsia="zh-CN"/>
        </w:rPr>
      </w:pPr>
      <w:bookmarkStart w:id="4" w:name="_Toc14646"/>
      <w:r>
        <w:rPr>
          <w:rFonts w:hint="eastAsia"/>
          <w:b/>
          <w:bCs/>
          <w:kern w:val="2"/>
          <w:lang w:val="en-US" w:eastAsia="zh-CN"/>
        </w:rPr>
        <w:t>查看论文评阅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outlineLvl w:val="9"/>
        <w:rPr>
          <w:rFonts w:hint="default"/>
          <w:b/>
          <w:bCs/>
          <w:kern w:val="2"/>
          <w:lang w:val="en-US" w:eastAsia="zh-CN"/>
        </w:rPr>
      </w:pPr>
      <w:r>
        <w:rPr>
          <w:rFonts w:hint="eastAsia"/>
          <w:b/>
          <w:bCs/>
          <w:kern w:val="2"/>
          <w:lang w:val="en-US" w:eastAsia="zh-CN"/>
        </w:rPr>
        <w:t>点击【论文评阅记录】,可查看评阅状态、导师评阅内容。</w:t>
      </w:r>
    </w:p>
    <w:p>
      <w:pPr>
        <w:pStyle w:val="17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outlineLvl w:val="9"/>
        <w:rPr>
          <w:rFonts w:hint="eastAsia"/>
          <w:b/>
          <w:bCs/>
          <w:kern w:val="2"/>
          <w:lang w:val="en-US" w:eastAsia="zh-CN"/>
        </w:rPr>
      </w:pPr>
      <w:r>
        <w:drawing>
          <wp:inline distT="0" distB="0" distL="114300" distR="114300">
            <wp:extent cx="5261610" cy="1874520"/>
            <wp:effectExtent l="0" t="0" r="15240" b="1143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</w:p>
    <w:p>
      <w:pPr>
        <w:pStyle w:val="17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textAlignment w:val="auto"/>
        <w:outlineLvl w:val="1"/>
        <w:rPr>
          <w:rFonts w:hint="eastAsia"/>
          <w:b/>
          <w:bCs/>
          <w:kern w:val="2"/>
          <w:lang w:val="en-US" w:eastAsia="zh-CN"/>
        </w:rPr>
      </w:pPr>
      <w:bookmarkStart w:id="5" w:name="_Toc19687"/>
      <w:r>
        <w:rPr>
          <w:rFonts w:hint="eastAsia"/>
          <w:b/>
          <w:bCs/>
          <w:kern w:val="2"/>
          <w:lang w:val="en-US" w:eastAsia="zh-CN"/>
        </w:rPr>
        <w:t>答辩后终稿上传</w:t>
      </w:r>
      <w:bookmarkEnd w:id="5"/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在答辩完成后，学校会进行论文全检工作，故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val="en-US" w:eastAsia="zh-CN"/>
        </w:rPr>
        <w:t>所有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</w:rPr>
        <w:t>学生还需要在学校规定的时间范围内，通过“答辩后终稿上传”上传答辩后论文终稿</w:t>
      </w:r>
      <w:r>
        <w:rPr>
          <w:rFonts w:hint="eastAsia" w:ascii="宋体" w:hAnsi="宋体" w:eastAsia="宋体"/>
          <w:sz w:val="24"/>
          <w:szCs w:val="28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重点注意：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/>
          <w:color w:val="auto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1、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请在学校要求时间内进行提交，学校账户仅保留查看最新一条提交记录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2、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eastAsia="zh-CN"/>
        </w:rPr>
        <w:t>学校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val="en-US" w:eastAsia="zh-CN"/>
        </w:rPr>
        <w:t>将会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eastAsia="zh-CN"/>
        </w:rPr>
        <w:t>统一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val="en-US" w:eastAsia="zh-CN"/>
        </w:rPr>
        <w:t>进行检测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FF0000"/>
          <w:sz w:val="24"/>
          <w:szCs w:val="28"/>
          <w:lang w:val="en-US" w:eastAsia="zh-CN"/>
        </w:rPr>
        <w:t>请上传符合要求的终稿</w:t>
      </w: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。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如</w:t>
      </w: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检测</w:t>
      </w:r>
      <w:r>
        <w:rPr>
          <w:rFonts w:hint="eastAsia" w:ascii="宋体" w:hAnsi="宋体" w:eastAsia="宋体"/>
          <w:color w:val="auto"/>
          <w:sz w:val="24"/>
          <w:szCs w:val="28"/>
          <w:lang w:eastAsia="zh-CN"/>
        </w:rPr>
        <w:t>不合格则按学校相关规定</w:t>
      </w:r>
      <w:r>
        <w:rPr>
          <w:rFonts w:hint="eastAsia" w:ascii="宋体" w:hAnsi="宋体" w:eastAsia="宋体"/>
          <w:color w:val="auto"/>
          <w:sz w:val="24"/>
          <w:szCs w:val="28"/>
          <w:lang w:val="en-US" w:eastAsia="zh-CN"/>
        </w:rPr>
        <w:t>处理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Theme="minorEastAsia"/>
          <w:sz w:val="24"/>
          <w:szCs w:val="28"/>
          <w:lang w:eastAsia="zh-CN"/>
        </w:rPr>
      </w:pPr>
      <w:r>
        <w:drawing>
          <wp:inline distT="0" distB="0" distL="114300" distR="114300">
            <wp:extent cx="5264150" cy="2650490"/>
            <wp:effectExtent l="0" t="0" r="12700" b="1651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Theme="minorEastAsia"/>
          <w:sz w:val="24"/>
          <w:szCs w:val="28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9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bookmarkStart w:id="6" w:name="_Toc15001"/>
      <w:r>
        <w:rPr>
          <w:rFonts w:hint="eastAsia"/>
          <w:lang w:val="en-US" w:eastAsia="zh-CN"/>
        </w:rPr>
        <w:t>查看检测报告</w:t>
      </w:r>
      <w:bookmarkEnd w:id="6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可在线查看检测报告，也可下载检测报告到本地。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874645"/>
            <wp:effectExtent l="0" t="0" r="571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如图示：查看和下载检测报告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785" cy="3010535"/>
            <wp:effectExtent l="0" t="0" r="1206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360" w:lineRule="auto"/>
        <w:ind w:firstLine="480" w:firstLineChars="200"/>
        <w:jc w:val="center"/>
        <w:textAlignment w:val="auto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如图示：查看格式检测报告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注：学校注重论文格式规范要求，所有送检论文检测相似比的同时会进行格式检测，并出具相似比查重报告及格式检测报告。（建议使用DOCX格式文档进行检测）</w:t>
      </w:r>
    </w:p>
    <w:p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7" w:name="_Toc31593"/>
      <w:r>
        <w:rPr>
          <w:rFonts w:hint="eastAsia"/>
          <w:lang w:val="en-US" w:eastAsia="zh-CN"/>
        </w:rPr>
        <w:t>学生服务</w:t>
      </w:r>
      <w:bookmarkEnd w:id="7"/>
    </w:p>
    <w:p>
      <w:pPr>
        <w:numPr>
          <w:ilvl w:val="0"/>
          <w:numId w:val="4"/>
        </w:num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希望同学们提交论文之前，一定完善论文格式和提高论文质量。</w:t>
      </w:r>
    </w:p>
    <w:p>
      <w:pPr>
        <w:numPr>
          <w:ilvl w:val="0"/>
          <w:numId w:val="4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论文检测相关疑问解答，可以通过</w:t>
      </w:r>
    </w:p>
    <w:p>
      <w:pPr>
        <w:widowControl/>
        <w:numPr>
          <w:ilvl w:val="0"/>
          <w:numId w:val="5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客服QQ：800113999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咨询热线</w:t>
      </w:r>
      <w:r>
        <w:rPr>
          <w:rFonts w:hint="eastAsia" w:ascii="宋体" w:hAnsi="宋体" w:eastAsia="宋体" w:cs="宋体"/>
          <w:sz w:val="24"/>
          <w:szCs w:val="24"/>
        </w:rPr>
        <w:t>：400-699-3389</w:t>
      </w:r>
    </w:p>
    <w:p>
      <w:pPr>
        <w:widowControl/>
        <w:numPr>
          <w:ilvl w:val="0"/>
          <w:numId w:val="5"/>
        </w:numPr>
        <w:spacing w:line="360" w:lineRule="auto"/>
        <w:ind w:left="424" w:leftChars="202"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系统页面右下角直接咨询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:8:30--23:30人工在线</w:t>
      </w:r>
    </w:p>
    <w:p>
      <w:pPr>
        <w:widowControl/>
        <w:spacing w:line="360" w:lineRule="auto"/>
        <w:ind w:left="844" w:leftChars="402"/>
        <w:jc w:val="center"/>
      </w:pPr>
      <w:r>
        <w:drawing>
          <wp:inline distT="0" distB="0" distL="114300" distR="114300">
            <wp:extent cx="4779010" cy="1887220"/>
            <wp:effectExtent l="0" t="0" r="2540" b="177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1732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>
      <w:pPr>
        <w:numPr>
          <w:ilvl w:val="0"/>
          <w:numId w:val="6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“主体缺失”是什么意思？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主体缺失是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格式检测的结果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主体即摘要、关键词、正文、参考文献、致谢等（可直接在检测结果中查看所有必备论文主体）；主体缺失即为某一主体未被正常识别，如未书写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、格式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不正确等，可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点击查看报告--- 格式检测报告，可以看到格式检测的详细结果。格式检测报告仅供参考，对查重结果没有影响。您可以根据格式检测报告进行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参考后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适当修改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。格式规范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最终以学校要求为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准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6"/>
        </w:numPr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检测结果多久可以出？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格子达系统的检测效率为1万字以下论文的检测最小耗时1分钟，3-5万字论文的检测最小耗时在5-10分钟，英文论文检测由于需要链接国外服务器可能时间稍长，请耐心等待，请您及时刷新页面查看检测结果。</w:t>
      </w:r>
    </w:p>
    <w:p>
      <w:pPr>
        <w:numPr>
          <w:ilvl w:val="0"/>
          <w:numId w:val="6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目录、参考文献为什么会查重？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目录、参考文献属于不查重范围。若参与查重、请对照学校格式规范是否一致。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目录建议使用自动生成的形式。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20204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Rh2o8QBAACRAwAADgAAAGRycy9lMm9Eb2MueG1srVPNjtMwEL4j8Q6W&#10;79RpJVCJ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lvchNeUOG5x4pfv3y4/fl1+fiXL&#10;avUyS9QHqDHzLmBuGt76AdNnP6AzMx9UtPmLnAjGUeDzVWA5JCLyo/Vqva4wJDA2XxCfPTwPEdI7&#10;6S3JRkMjTrAIy08fII2pc0qu5vytNqZM0bi/HIiZPSz3PvaYrTTsh4nQ3rdn5NPj8BvqcNcpMe8d&#10;apv3ZDbibOwnI9eA8OaYsHDpJ6OOUFMxnFRhNG1VXoU/7yXr4U/a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MRh2o8QBAACR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  <w:r>
      <w:rPr>
        <w:rFonts w:hint="eastAsia"/>
      </w:rPr>
      <w:drawing>
        <wp:inline distT="0" distB="0" distL="114300" distR="114300">
          <wp:extent cx="865505" cy="371475"/>
          <wp:effectExtent l="0" t="0" r="0" b="0"/>
          <wp:docPr id="5" name="图片 5" descr="G格子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G格子达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550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</w:t>
    </w:r>
    <w:r>
      <w:rPr>
        <w:rFonts w:hint="eastAsia"/>
      </w:rPr>
      <w:drawing>
        <wp:inline distT="0" distB="0" distL="114300" distR="114300">
          <wp:extent cx="690245" cy="294640"/>
          <wp:effectExtent l="0" t="0" r="14605" b="0"/>
          <wp:docPr id="8" name="图片 8" descr="资源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资源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245" cy="294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F5368A"/>
    <w:multiLevelType w:val="singleLevel"/>
    <w:tmpl w:val="A9F5368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B4C9D64B"/>
    <w:multiLevelType w:val="singleLevel"/>
    <w:tmpl w:val="B4C9D64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10D0A1A3"/>
    <w:multiLevelType w:val="singleLevel"/>
    <w:tmpl w:val="10D0A1A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1B35C2A2"/>
    <w:multiLevelType w:val="singleLevel"/>
    <w:tmpl w:val="1B35C2A2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735D4C05"/>
    <w:multiLevelType w:val="multilevel"/>
    <w:tmpl w:val="735D4C05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5">
    <w:nsid w:val="780DB92A"/>
    <w:multiLevelType w:val="singleLevel"/>
    <w:tmpl w:val="780DB92A"/>
    <w:lvl w:ilvl="0" w:tentative="0">
      <w:start w:val="2"/>
      <w:numFmt w:val="chineseCounting"/>
      <w:suff w:val="space"/>
      <w:lvlText w:val="（%1）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0E"/>
    <w:rsid w:val="0003391E"/>
    <w:rsid w:val="00037E45"/>
    <w:rsid w:val="00055082"/>
    <w:rsid w:val="00114DA0"/>
    <w:rsid w:val="00132951"/>
    <w:rsid w:val="0025535F"/>
    <w:rsid w:val="00286B62"/>
    <w:rsid w:val="002B4D4E"/>
    <w:rsid w:val="00302073"/>
    <w:rsid w:val="00323230"/>
    <w:rsid w:val="00324ED8"/>
    <w:rsid w:val="003B58D1"/>
    <w:rsid w:val="004814A6"/>
    <w:rsid w:val="004D2057"/>
    <w:rsid w:val="004F6B38"/>
    <w:rsid w:val="00523E91"/>
    <w:rsid w:val="005D2F8C"/>
    <w:rsid w:val="005D3F5D"/>
    <w:rsid w:val="00672B94"/>
    <w:rsid w:val="006C54F0"/>
    <w:rsid w:val="007D1E11"/>
    <w:rsid w:val="007E6A76"/>
    <w:rsid w:val="00824DEB"/>
    <w:rsid w:val="008536D2"/>
    <w:rsid w:val="00931DB6"/>
    <w:rsid w:val="0096270E"/>
    <w:rsid w:val="00970F53"/>
    <w:rsid w:val="00A43673"/>
    <w:rsid w:val="00A60F8D"/>
    <w:rsid w:val="00A653FC"/>
    <w:rsid w:val="00AF3C27"/>
    <w:rsid w:val="00B02864"/>
    <w:rsid w:val="00B0512F"/>
    <w:rsid w:val="00B35D94"/>
    <w:rsid w:val="00B71E54"/>
    <w:rsid w:val="00B87F41"/>
    <w:rsid w:val="00BC2D37"/>
    <w:rsid w:val="00CE5EA0"/>
    <w:rsid w:val="00E55DB6"/>
    <w:rsid w:val="00F31486"/>
    <w:rsid w:val="00FA0E8F"/>
    <w:rsid w:val="00FF04B5"/>
    <w:rsid w:val="014566EF"/>
    <w:rsid w:val="0483666B"/>
    <w:rsid w:val="04B042E3"/>
    <w:rsid w:val="05D30F00"/>
    <w:rsid w:val="092D54BA"/>
    <w:rsid w:val="0AFA2310"/>
    <w:rsid w:val="0AFB5F61"/>
    <w:rsid w:val="0D604710"/>
    <w:rsid w:val="0E2D789A"/>
    <w:rsid w:val="0E3017D8"/>
    <w:rsid w:val="0F2B10D4"/>
    <w:rsid w:val="0F697489"/>
    <w:rsid w:val="0FC002B6"/>
    <w:rsid w:val="131744BE"/>
    <w:rsid w:val="14CD18FF"/>
    <w:rsid w:val="176C0E27"/>
    <w:rsid w:val="1A9F4F23"/>
    <w:rsid w:val="1BF808A5"/>
    <w:rsid w:val="1C39431D"/>
    <w:rsid w:val="1F8A68D9"/>
    <w:rsid w:val="21E2327E"/>
    <w:rsid w:val="225A28D1"/>
    <w:rsid w:val="22C97207"/>
    <w:rsid w:val="24792127"/>
    <w:rsid w:val="276A6357"/>
    <w:rsid w:val="276E17D1"/>
    <w:rsid w:val="27F82E67"/>
    <w:rsid w:val="29763EA7"/>
    <w:rsid w:val="29AA70BF"/>
    <w:rsid w:val="2C915E55"/>
    <w:rsid w:val="2FB45DE7"/>
    <w:rsid w:val="2FBA3863"/>
    <w:rsid w:val="33647D0F"/>
    <w:rsid w:val="33C63AAF"/>
    <w:rsid w:val="35401B93"/>
    <w:rsid w:val="357A432E"/>
    <w:rsid w:val="35DB75A1"/>
    <w:rsid w:val="35F72C82"/>
    <w:rsid w:val="36B94FE2"/>
    <w:rsid w:val="3CF9348F"/>
    <w:rsid w:val="3E7606E3"/>
    <w:rsid w:val="3FB63A33"/>
    <w:rsid w:val="3FF72231"/>
    <w:rsid w:val="414E7B65"/>
    <w:rsid w:val="42C150D3"/>
    <w:rsid w:val="438C41E6"/>
    <w:rsid w:val="4421137F"/>
    <w:rsid w:val="45A75716"/>
    <w:rsid w:val="46217B04"/>
    <w:rsid w:val="477336B9"/>
    <w:rsid w:val="49324631"/>
    <w:rsid w:val="493F748E"/>
    <w:rsid w:val="49D17F0A"/>
    <w:rsid w:val="4AAE7CBC"/>
    <w:rsid w:val="4ADB490D"/>
    <w:rsid w:val="4BF047D5"/>
    <w:rsid w:val="4D2A0703"/>
    <w:rsid w:val="4E8F144D"/>
    <w:rsid w:val="4F735EE3"/>
    <w:rsid w:val="4FC32109"/>
    <w:rsid w:val="50EC202C"/>
    <w:rsid w:val="51BC5EA9"/>
    <w:rsid w:val="52BA2849"/>
    <w:rsid w:val="54BB2E23"/>
    <w:rsid w:val="54E347BC"/>
    <w:rsid w:val="57706A76"/>
    <w:rsid w:val="58140776"/>
    <w:rsid w:val="5A26046B"/>
    <w:rsid w:val="5D54780A"/>
    <w:rsid w:val="5D5E3EC6"/>
    <w:rsid w:val="5D675712"/>
    <w:rsid w:val="5D8F55F0"/>
    <w:rsid w:val="5ECA32ED"/>
    <w:rsid w:val="5F2935E0"/>
    <w:rsid w:val="61B05D0C"/>
    <w:rsid w:val="62DB753D"/>
    <w:rsid w:val="63814069"/>
    <w:rsid w:val="63A736E2"/>
    <w:rsid w:val="63BC34A2"/>
    <w:rsid w:val="64354C1E"/>
    <w:rsid w:val="67786E24"/>
    <w:rsid w:val="690106F2"/>
    <w:rsid w:val="6B4849C3"/>
    <w:rsid w:val="6B72793B"/>
    <w:rsid w:val="6D333919"/>
    <w:rsid w:val="749A6066"/>
    <w:rsid w:val="769172C6"/>
    <w:rsid w:val="772A1218"/>
    <w:rsid w:val="78523D9C"/>
    <w:rsid w:val="7A741BC4"/>
    <w:rsid w:val="7A7A42E5"/>
    <w:rsid w:val="7BF137DB"/>
    <w:rsid w:val="7C961695"/>
    <w:rsid w:val="7D592D84"/>
    <w:rsid w:val="7E734E4A"/>
    <w:rsid w:val="7E8F5277"/>
    <w:rsid w:val="C7BBA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402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9">
    <w:name w:val="Table Grid"/>
    <w:basedOn w:val="18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批注框文本 字符"/>
    <w:basedOn w:val="20"/>
    <w:link w:val="12"/>
    <w:semiHidden/>
    <w:qFormat/>
    <w:uiPriority w:val="99"/>
    <w:rPr>
      <w:sz w:val="18"/>
      <w:szCs w:val="18"/>
    </w:rPr>
  </w:style>
  <w:style w:type="character" w:customStyle="1" w:styleId="25">
    <w:name w:val="标题 2 字符"/>
    <w:basedOn w:val="2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1 字符"/>
    <w:basedOn w:val="2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7">
    <w:name w:val="标题 3 字符"/>
    <w:basedOn w:val="20"/>
    <w:link w:val="4"/>
    <w:qFormat/>
    <w:uiPriority w:val="9"/>
    <w:rPr>
      <w:b/>
      <w:bCs/>
      <w:sz w:val="32"/>
      <w:szCs w:val="32"/>
    </w:rPr>
  </w:style>
  <w:style w:type="character" w:customStyle="1" w:styleId="28">
    <w:name w:val="标题 4 字符"/>
    <w:basedOn w:val="2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9">
    <w:name w:val="标题 5 字符"/>
    <w:basedOn w:val="20"/>
    <w:link w:val="6"/>
    <w:qFormat/>
    <w:uiPriority w:val="9"/>
    <w:rPr>
      <w:b/>
      <w:bCs/>
      <w:sz w:val="28"/>
      <w:szCs w:val="28"/>
    </w:rPr>
  </w:style>
  <w:style w:type="character" w:customStyle="1" w:styleId="30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31">
    <w:name w:val="页脚 字符"/>
    <w:basedOn w:val="20"/>
    <w:link w:val="13"/>
    <w:qFormat/>
    <w:uiPriority w:val="99"/>
    <w:rPr>
      <w:sz w:val="18"/>
      <w:szCs w:val="18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195</Words>
  <Characters>1112</Characters>
  <Lines>9</Lines>
  <Paragraphs>2</Paragraphs>
  <TotalTime>11</TotalTime>
  <ScaleCrop>false</ScaleCrop>
  <LinksUpToDate>false</LinksUpToDate>
  <CharactersWithSpaces>1305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2019-04-09T09:38:00Z</dcterms:created>
  <dc:creator>鹏 汪</dc:creator>
  <cp:lastModifiedBy>Administrator</cp:lastModifiedBy>
  <dcterms:modified xsi:type="dcterms:W3CDTF">2022-03-25T03:14:03Z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8A1FEA4DD0B74A62AA31517F7A1AEDCA</vt:lpwstr>
  </property>
</Properties>
</file>